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val="0"/>
        <w:wordWrap/>
        <w:overflowPunct w:val="0"/>
        <w:topLinePunct w:val="0"/>
        <w:autoSpaceDE w:val="0"/>
        <w:autoSpaceDN w:val="0"/>
        <w:bidi w:val="0"/>
        <w:adjustRightInd w:val="0"/>
        <w:snapToGrid/>
        <w:spacing w:before="0" w:after="0" w:afterLines="50" w:line="360" w:lineRule="auto"/>
        <w:ind w:left="0" w:right="301"/>
        <w:jc w:val="center"/>
        <w:textAlignment w:val="auto"/>
        <w:rPr>
          <w:rFonts w:hint="eastAsia" w:ascii="仿宋" w:hAnsi="仿宋" w:eastAsia="仿宋" w:cs="仿宋"/>
          <w:b/>
          <w:bCs/>
          <w:color w:val="auto"/>
          <w:kern w:val="0"/>
          <w:sz w:val="36"/>
          <w:szCs w:val="36"/>
          <w:highlight w:val="none"/>
          <w:lang w:val="en-US" w:eastAsia="zh-CN" w:bidi="ar"/>
        </w:rPr>
      </w:pPr>
      <w:r>
        <w:rPr>
          <w:rFonts w:hint="eastAsia" w:ascii="仿宋" w:hAnsi="仿宋" w:eastAsia="仿宋" w:cs="仿宋"/>
          <w:b/>
          <w:bCs/>
          <w:color w:val="auto"/>
          <w:kern w:val="0"/>
          <w:sz w:val="36"/>
          <w:szCs w:val="36"/>
          <w:highlight w:val="none"/>
          <w:lang w:val="en-US" w:eastAsia="zh-CN" w:bidi="ar"/>
        </w:rPr>
        <w:t>第</w:t>
      </w:r>
      <w:r>
        <w:rPr>
          <w:rFonts w:hint="eastAsia" w:cs="仿宋"/>
          <w:b/>
          <w:bCs/>
          <w:color w:val="auto"/>
          <w:kern w:val="0"/>
          <w:sz w:val="36"/>
          <w:szCs w:val="36"/>
          <w:highlight w:val="none"/>
          <w:lang w:val="en-US" w:eastAsia="zh-CN" w:bidi="ar"/>
        </w:rPr>
        <w:t>三</w:t>
      </w:r>
      <w:r>
        <w:rPr>
          <w:rFonts w:hint="eastAsia" w:ascii="仿宋" w:hAnsi="仿宋" w:eastAsia="仿宋" w:cs="仿宋"/>
          <w:b/>
          <w:bCs/>
          <w:color w:val="auto"/>
          <w:kern w:val="0"/>
          <w:sz w:val="36"/>
          <w:szCs w:val="36"/>
          <w:highlight w:val="none"/>
          <w:lang w:val="en-US" w:eastAsia="zh-CN" w:bidi="ar"/>
        </w:rPr>
        <w:t>届湖南省大学生智能导航科技创新大赛作</w:t>
      </w:r>
      <w:bookmarkStart w:id="0" w:name="_GoBack"/>
      <w:bookmarkEnd w:id="0"/>
      <w:r>
        <w:rPr>
          <w:rFonts w:hint="eastAsia" w:ascii="仿宋" w:hAnsi="仿宋" w:eastAsia="仿宋" w:cs="仿宋"/>
          <w:b/>
          <w:bCs/>
          <w:color w:val="auto"/>
          <w:kern w:val="0"/>
          <w:sz w:val="36"/>
          <w:szCs w:val="36"/>
          <w:highlight w:val="none"/>
          <w:lang w:val="en-US" w:eastAsia="zh-CN" w:bidi="ar"/>
        </w:rPr>
        <w:t>品</w:t>
      </w:r>
    </w:p>
    <w:p>
      <w:pPr>
        <w:pStyle w:val="3"/>
        <w:keepNext w:val="0"/>
        <w:keepLines w:val="0"/>
        <w:pageBreakBefore w:val="0"/>
        <w:widowControl w:val="0"/>
        <w:kinsoku w:val="0"/>
        <w:wordWrap/>
        <w:overflowPunct w:val="0"/>
        <w:topLinePunct w:val="0"/>
        <w:autoSpaceDE w:val="0"/>
        <w:autoSpaceDN w:val="0"/>
        <w:bidi w:val="0"/>
        <w:adjustRightInd w:val="0"/>
        <w:snapToGrid/>
        <w:spacing w:before="0" w:after="0" w:afterLines="50" w:line="360" w:lineRule="auto"/>
        <w:ind w:left="0" w:right="301"/>
        <w:jc w:val="center"/>
        <w:textAlignment w:val="auto"/>
        <w:rPr>
          <w:rFonts w:hint="eastAsia" w:ascii="仿宋" w:hAnsi="仿宋" w:eastAsia="仿宋" w:cs="仿宋"/>
          <w:b/>
          <w:bCs/>
          <w:color w:val="auto"/>
          <w:kern w:val="0"/>
          <w:sz w:val="36"/>
          <w:szCs w:val="36"/>
          <w:highlight w:val="none"/>
          <w:lang w:val="en-US" w:eastAsia="zh-CN" w:bidi="ar"/>
        </w:rPr>
      </w:pPr>
      <w:r>
        <w:rPr>
          <w:rFonts w:hint="eastAsia" w:ascii="仿宋" w:hAnsi="仿宋" w:eastAsia="仿宋" w:cs="仿宋"/>
          <w:b/>
          <w:bCs/>
          <w:color w:val="auto"/>
          <w:kern w:val="0"/>
          <w:sz w:val="36"/>
          <w:szCs w:val="36"/>
          <w:highlight w:val="none"/>
          <w:lang w:val="en-US" w:eastAsia="zh-CN" w:bidi="ar"/>
        </w:rPr>
        <w:t>参赛规则</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申报程序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各高校组织校赛，在校赛中取得较好成绩的作品，由学校集中统一申报，其中科技创意类每校限报10件作品，科技制作类每校限报10件作品（其中无人机子赛道报名数量不占用科技制作类参赛数，且参赛队伍不能多于3支队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报名评审时间</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作品提交时间：2021年</w:t>
      </w:r>
      <w:r>
        <w:rPr>
          <w:rFonts w:hint="eastAsia" w:ascii="仿宋" w:hAnsi="仿宋" w:eastAsia="仿宋" w:cs="仿宋"/>
          <w:b/>
          <w:bCs/>
          <w:color w:val="auto"/>
          <w:sz w:val="24"/>
          <w:szCs w:val="24"/>
          <w:highlight w:val="none"/>
          <w:lang w:val="en-US" w:eastAsia="zh-CN"/>
        </w:rPr>
        <w:t>06月02日</w:t>
      </w:r>
      <w:r>
        <w:rPr>
          <w:rFonts w:hint="eastAsia" w:ascii="仿宋" w:hAnsi="仿宋" w:eastAsia="仿宋" w:cs="仿宋"/>
          <w:b/>
          <w:bCs/>
          <w:color w:val="auto"/>
          <w:sz w:val="24"/>
          <w:szCs w:val="24"/>
          <w:highlight w:val="none"/>
          <w:lang w:val="en-US" w:eastAsia="zh-CN"/>
        </w:rPr>
        <w:t>--10月10日</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作品评审时间：2021年10月15日--10月31日</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申报要求</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参赛选手必须是湖南省在校本科生，鼓励专科生、高职生、本科生、研究生(硕博)参赛，鼓励跨学科组队参赛；</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所有参赛作品报名表“资格确认”</w:t>
      </w:r>
      <w:r>
        <w:rPr>
          <w:rFonts w:hint="eastAsia" w:ascii="仿宋" w:hAnsi="仿宋" w:eastAsia="仿宋" w:cs="仿宋"/>
          <w:b/>
          <w:bCs/>
          <w:color w:val="auto"/>
          <w:kern w:val="0"/>
          <w:sz w:val="24"/>
          <w:szCs w:val="24"/>
          <w:highlight w:val="none"/>
          <w:lang w:val="en-US" w:eastAsia="zh-CN" w:bidi="ar"/>
        </w:rPr>
        <w:t>栏目，必须要有学校（学院）领导签字和盖章，否则不受理报名；</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准予参赛的作品</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原始创新作品；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集成创新的作品。</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不予参赛的作品</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与国家现行法律和法规有抵触的作品；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已由他人发表或已申报知识产权的作品。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作品题材选择</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参赛选手可围绕“智能导航”主题自由命题；</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申报材料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参赛作品申报时需提供下列材料：</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作品申报表；</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参赛作品如已使用别人的已经注册的知识产权的部分，在申报时应予以说明出处；</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创新作品的文字说明，创新性介绍；</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after="157" w:afterLines="50"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科技制作类作品必须在规定时间内提交实物作品、演示视频；</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after="157" w:afterLines="50"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作品中（作品方案报告、视频、PPT等）不得出现作者、学校、导师等相关信息，一经发现取消参赛资格。</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评审原则</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专家评审组本着公开、公平、公正的原则根据“三自”和“三性”细则评选优秀作品；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b/>
          <w:bCs/>
          <w:color w:val="auto"/>
          <w:sz w:val="24"/>
          <w:szCs w:val="24"/>
          <w:highlight w:val="none"/>
          <w:lang w:val="en-US"/>
        </w:rPr>
      </w:pPr>
      <w:r>
        <w:rPr>
          <w:rFonts w:hint="eastAsia" w:ascii="仿宋" w:hAnsi="仿宋" w:eastAsia="仿宋" w:cs="仿宋"/>
          <w:b/>
          <w:bCs/>
          <w:color w:val="auto"/>
          <w:kern w:val="0"/>
          <w:sz w:val="24"/>
          <w:szCs w:val="24"/>
          <w:highlight w:val="none"/>
          <w:lang w:val="en-US" w:eastAsia="zh-CN" w:bidi="ar"/>
        </w:rPr>
        <w:t>“三自 ”原则</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作品的创新点由学生自己提出和发现；</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作品设计中的创新性贡献部分由学生本人构思，通过观察、考察、实验等研究手段亲自获得；</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作品主要由学生自己动手制作完成。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“三性”原则 </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科学性，指作品的选题与成果具有科学技术意义，技术设计方案合理，发明与创新过程符合科学性； </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创新性，指作品的新颖程度、技术水平与难易程度的创新性； </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实用性，指发明或创新的作品可以转化为产品，有可预见的社会效益、经济效益或有应用意义与推广前景。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评审回避制度和制度要求。评委对下列情况必须回避：所在学校（包括兼职）的学生作品、由本人指导或与本人有亲属关系的学生作品。对涉及参评作品的构思、创意、技术、机构、商务等敏感信息有保密义务，不得私自将有关信息透露给他人。所有参与评审工作的人员均不得以任何形式向除组委会以外的任何人泄漏评审情况；</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坚持评审标准科学、程序严谨、结果量化，确保评审结果科学、公正；</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参赛作品相关技术均不得向评委保密，必须按照申报要求向评审委员会提交全部必要的材料。</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如发现资格不符合规定、弄虚作假、剽窃他人成果、不能如实申报相关材料和主动声明引用他人技术成果者，将取消其参赛资格，获奖者必须收回其所获名次和奖励，并通报所在学校。</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after="157" w:afterLines="50"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评审结果由评审组组长和全体评委签字后生效。评审组对评审结果负责，并拥有最终解释权。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项目设置</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创新大赛分科技创意类（创新应用方案）和科技制作类（应用创新制作作品、无人机子赛道）两个类别；两个类别均分网络初赛和决赛评审两个阶段；</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科技创意类参赛作品需围绕“智能导航+”创新应用开展解决方案研究，作品呈现形式为作品方案报告；</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after="157" w:afterLines="50"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科技制作类参赛作品需围绕“智能导航+”创新应用开展作品设计，作品呈现形式为作品方案报告和视频展示，所有参赛实物作品必须提交大赛组委会，并在指定平台展示。</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评审程序</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网络初赛阶段：专家网评，参赛队提交创意报告或方案至赛项专用服务器（视频、图片、源代码等以附件形式提交），大赛秘书处将根据作品应用方向分类后交评审委员会专家进行网评，评审专家组根据评分细则对各参赛队提交的作品进行评比，根据提交的有效作品数量按照奖项设置原则推荐决赛作品。</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决赛评审阶段：采用现场或视频答辩，评审专家通过答辩了解参赛人对自己的作品的参与程度、明确参赛人在作品的研制过程中的贡献程度，根据评分细则对各参赛队提交的作品进行评比。其中软件类、仿真类参赛作品在现场或视频答辩演示过程中，根据专家提出的任务需要，需展示功能。所有类别项目答辩顺序抽签决定。</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奖项设置与相关政策</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创新大赛按科技创意类、科技制作类赛事设省一、二、三等奖。</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科技创意类：一等奖数量不超过参赛作品的10%，二等奖数量不超过参赛作品的15%，三等奖数量不超过参赛作品的20%。</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科技制作类：一等奖数量不超过参赛作品的10%，二等奖数量不超过参赛作品的20%，三等奖数量不超过参赛作品的30%。</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优秀组织奖由大赛组委会根据评选条件对参赛学校打分评定，优秀组织奖数量不超过总参赛学校数的20%。获优秀组织奖的基本条件是：学校重视、参赛面广、组织工作优良、参赛准备充分、遵守竞赛各项规程和纪律、参赛成绩较好。</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省教育厅向获奖学生颁发获奖证书，向优秀指导教师颁发优秀指导教师荣誉证书（获得一等奖学生的第一指导教师，可以认定为优秀指导教师），向组织竞赛的优秀学校颁发优秀组织奖证书。</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创新大赛与“北斗杯”全国青少年科技创新大赛同步进行。优秀参赛作品推荐参加“北斗杯”全国青少年科技创新大赛中南赛区决赛和全国总决赛；优秀创新应用项目可申请纳入“北斗+”众创空间集群（湖南）孵化；优秀参赛选手将获得“北斗微小课题”优先申请资格。</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知识产权保护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参赛者申报的作品不得侵犯其他任何第三方的专利权、著作权、商标权、名誉权或其他任何合法权益。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after="157" w:afterLines="50"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参赛者申报的作品所包含的任何文本、图片、图形、音频和/或视频资料均受版权、商标和/或其它财产所有权法律的保护，未经参赛者同意，上述资料均不得在任何媒体直接或间接发布、播放、出于播放或发布目的而改写或再发行，或者被用于其他任何商业目的，但对参赛作品内容摘要汇编和科学幻想绘画的出版、发行和参赛作品内容公益性宣传的权利属于大赛主办方。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免责声明 </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对于因不可抗力或不能控制的原因影响到湖南省大学生智能导航科技创新大赛，大赛主（承）办方不承担任何责任；</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为了维护参赛者的合法权益，大赛组委会建议参赛者在参赛前向有关部门申请知识产权方面的保护，否则，由此给参赛者造成的损失，大赛主（承）办方不承担任何法律责任； </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因参加湖南省大学生智能导航科技创新大赛产生的一切法律后果，包括但不限于侵犯第三人专利权、著作权、商标权、肖像权、名誉权和隐私权等，由参赛者本人承担，大赛主（承）办方对此不承担任何法律责任。 </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参赛者向主办方提交申报后即表示其完全按照本规则参加湖南省大学生智能导航科技创新大赛的活动，其所有的参赛行为都受本规则的约束。参赛学生、指导教师及学校、家长等必须服从评委会的决议，否则取消获奖资格。 </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after="157" w:afterLines="50"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所有参赛作品材料及相关信息一经提交恕不退还。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申述与仲裁</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参赛选手或学校对评审可以提出异议，但申诉需通过学校领队。</w:t>
      </w:r>
      <w:r>
        <w:rPr>
          <w:rFonts w:hint="default" w:ascii="仿宋" w:hAnsi="仿宋" w:eastAsia="仿宋" w:cs="仿宋"/>
          <w:b/>
          <w:bCs/>
          <w:color w:val="auto"/>
          <w:kern w:val="0"/>
          <w:sz w:val="24"/>
          <w:szCs w:val="24"/>
          <w:highlight w:val="none"/>
          <w:lang w:val="en-US" w:eastAsia="zh-CN" w:bidi="ar"/>
        </w:rPr>
        <w:t>领队按照时限</w:t>
      </w:r>
      <w:r>
        <w:rPr>
          <w:rFonts w:hint="eastAsia" w:ascii="仿宋" w:hAnsi="仿宋" w:eastAsia="仿宋" w:cs="仿宋"/>
          <w:b/>
          <w:bCs/>
          <w:color w:val="auto"/>
          <w:kern w:val="0"/>
          <w:sz w:val="24"/>
          <w:szCs w:val="24"/>
          <w:highlight w:val="none"/>
          <w:lang w:val="en-US" w:eastAsia="zh-CN" w:bidi="ar"/>
        </w:rPr>
        <w:t>7</w:t>
      </w:r>
      <w:r>
        <w:rPr>
          <w:rFonts w:hint="default" w:ascii="仿宋" w:hAnsi="仿宋" w:eastAsia="仿宋" w:cs="仿宋"/>
          <w:b/>
          <w:bCs/>
          <w:color w:val="auto"/>
          <w:kern w:val="0"/>
          <w:sz w:val="24"/>
          <w:szCs w:val="24"/>
          <w:highlight w:val="none"/>
          <w:lang w:val="en-US" w:eastAsia="zh-CN" w:bidi="ar"/>
        </w:rPr>
        <w:t>日内</w:t>
      </w:r>
      <w:r>
        <w:rPr>
          <w:rFonts w:hint="eastAsia" w:ascii="仿宋" w:hAnsi="仿宋" w:eastAsia="仿宋" w:cs="仿宋"/>
          <w:b/>
          <w:bCs/>
          <w:color w:val="auto"/>
          <w:kern w:val="0"/>
          <w:sz w:val="24"/>
          <w:szCs w:val="24"/>
          <w:highlight w:val="none"/>
          <w:lang w:val="en-US" w:eastAsia="zh-CN" w:bidi="ar"/>
        </w:rPr>
        <w:t>，</w:t>
      </w:r>
      <w:r>
        <w:rPr>
          <w:rFonts w:hint="default" w:ascii="仿宋" w:hAnsi="仿宋" w:eastAsia="仿宋" w:cs="仿宋"/>
          <w:b/>
          <w:bCs/>
          <w:color w:val="auto"/>
          <w:kern w:val="0"/>
          <w:sz w:val="24"/>
          <w:szCs w:val="24"/>
          <w:highlight w:val="none"/>
          <w:lang w:val="en-US" w:eastAsia="zh-CN" w:bidi="ar"/>
        </w:rPr>
        <w:t>用书面形式</w:t>
      </w:r>
      <w:r>
        <w:rPr>
          <w:rFonts w:hint="eastAsia" w:ascii="仿宋" w:hAnsi="仿宋" w:eastAsia="仿宋" w:cs="仿宋"/>
          <w:b/>
          <w:bCs/>
          <w:color w:val="auto"/>
          <w:kern w:val="0"/>
          <w:sz w:val="24"/>
          <w:szCs w:val="24"/>
          <w:highlight w:val="none"/>
          <w:lang w:val="en-US" w:eastAsia="zh-CN" w:bidi="ar"/>
        </w:rPr>
        <w:t>大赛组委</w:t>
      </w:r>
      <w:r>
        <w:rPr>
          <w:rFonts w:hint="default" w:ascii="仿宋" w:hAnsi="仿宋" w:eastAsia="仿宋" w:cs="仿宋"/>
          <w:b/>
          <w:bCs/>
          <w:color w:val="auto"/>
          <w:kern w:val="0"/>
          <w:sz w:val="24"/>
          <w:szCs w:val="24"/>
          <w:highlight w:val="none"/>
          <w:lang w:val="en-US" w:eastAsia="zh-CN" w:bidi="ar"/>
        </w:rPr>
        <w:t>会提出。</w:t>
      </w:r>
      <w:r>
        <w:rPr>
          <w:rFonts w:hint="eastAsia" w:ascii="仿宋" w:hAnsi="仿宋" w:eastAsia="仿宋" w:cs="仿宋"/>
          <w:b/>
          <w:bCs/>
          <w:color w:val="auto"/>
          <w:kern w:val="0"/>
          <w:sz w:val="24"/>
          <w:szCs w:val="24"/>
          <w:highlight w:val="none"/>
          <w:lang w:val="en-US" w:eastAsia="zh-CN" w:bidi="ar"/>
        </w:rPr>
        <w:t>大赛组委</w:t>
      </w:r>
      <w:r>
        <w:rPr>
          <w:rFonts w:hint="default" w:ascii="仿宋" w:hAnsi="仿宋" w:eastAsia="仿宋" w:cs="仿宋"/>
          <w:b/>
          <w:bCs/>
          <w:color w:val="auto"/>
          <w:kern w:val="0"/>
          <w:sz w:val="24"/>
          <w:szCs w:val="24"/>
          <w:highlight w:val="none"/>
          <w:lang w:val="en-US" w:eastAsia="zh-CN" w:bidi="ar"/>
        </w:rPr>
        <w:t>会将认真负责的受理申诉</w:t>
      </w:r>
      <w:r>
        <w:rPr>
          <w:rFonts w:hint="eastAsia" w:ascii="仿宋" w:hAnsi="仿宋" w:eastAsia="仿宋" w:cs="仿宋"/>
          <w:b/>
          <w:bCs/>
          <w:color w:val="auto"/>
          <w:kern w:val="0"/>
          <w:sz w:val="24"/>
          <w:szCs w:val="24"/>
          <w:highlight w:val="none"/>
          <w:lang w:val="en-US" w:eastAsia="zh-CN" w:bidi="ar"/>
        </w:rPr>
        <w:t>，</w:t>
      </w:r>
      <w:r>
        <w:rPr>
          <w:rFonts w:hint="default" w:ascii="仿宋" w:hAnsi="仿宋" w:eastAsia="仿宋" w:cs="仿宋"/>
          <w:b/>
          <w:bCs/>
          <w:color w:val="auto"/>
          <w:kern w:val="0"/>
          <w:sz w:val="24"/>
          <w:szCs w:val="24"/>
          <w:highlight w:val="none"/>
          <w:lang w:val="en-US" w:eastAsia="zh-CN" w:bidi="ar"/>
        </w:rPr>
        <w:t>并将处理意见通知申述人。</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after="157" w:afterLines="50" w:line="360" w:lineRule="auto"/>
        <w:ind w:left="845" w:leftChars="0" w:hanging="425"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default" w:ascii="仿宋" w:hAnsi="仿宋" w:eastAsia="仿宋" w:cs="仿宋"/>
          <w:b/>
          <w:bCs/>
          <w:color w:val="auto"/>
          <w:kern w:val="0"/>
          <w:sz w:val="24"/>
          <w:szCs w:val="24"/>
          <w:highlight w:val="none"/>
          <w:lang w:val="en-US" w:eastAsia="zh-CN" w:bidi="ar"/>
        </w:rPr>
        <w:t>对于各类争议</w:t>
      </w:r>
      <w:r>
        <w:rPr>
          <w:rFonts w:hint="eastAsia" w:ascii="仿宋" w:hAnsi="仿宋" w:eastAsia="仿宋" w:cs="仿宋"/>
          <w:b/>
          <w:bCs/>
          <w:color w:val="auto"/>
          <w:kern w:val="0"/>
          <w:sz w:val="24"/>
          <w:szCs w:val="24"/>
          <w:highlight w:val="none"/>
          <w:lang w:val="en-US" w:eastAsia="zh-CN" w:bidi="ar"/>
        </w:rPr>
        <w:t>的</w:t>
      </w:r>
      <w:r>
        <w:rPr>
          <w:rFonts w:hint="default" w:ascii="仿宋" w:hAnsi="仿宋" w:eastAsia="仿宋" w:cs="仿宋"/>
          <w:b/>
          <w:bCs/>
          <w:color w:val="auto"/>
          <w:kern w:val="0"/>
          <w:sz w:val="24"/>
          <w:szCs w:val="24"/>
          <w:highlight w:val="none"/>
          <w:lang w:val="en-US" w:eastAsia="zh-CN" w:bidi="ar"/>
        </w:rPr>
        <w:t>最终解释权</w:t>
      </w:r>
      <w:r>
        <w:rPr>
          <w:rFonts w:hint="eastAsia" w:ascii="仿宋" w:hAnsi="仿宋" w:eastAsia="仿宋" w:cs="仿宋"/>
          <w:b/>
          <w:bCs/>
          <w:color w:val="auto"/>
          <w:kern w:val="0"/>
          <w:sz w:val="24"/>
          <w:szCs w:val="24"/>
          <w:highlight w:val="none"/>
          <w:lang w:val="en-US" w:eastAsia="zh-CN" w:bidi="ar"/>
        </w:rPr>
        <w:t>、对申述的</w:t>
      </w:r>
      <w:r>
        <w:rPr>
          <w:rFonts w:hint="default" w:ascii="仿宋" w:hAnsi="仿宋" w:eastAsia="仿宋" w:cs="仿宋"/>
          <w:b/>
          <w:bCs/>
          <w:color w:val="auto"/>
          <w:kern w:val="0"/>
          <w:sz w:val="24"/>
          <w:szCs w:val="24"/>
          <w:highlight w:val="none"/>
          <w:lang w:val="en-US" w:eastAsia="zh-CN" w:bidi="ar"/>
        </w:rPr>
        <w:t>最终裁决</w:t>
      </w:r>
      <w:r>
        <w:rPr>
          <w:rFonts w:hint="eastAsia" w:ascii="仿宋" w:hAnsi="仿宋" w:eastAsia="仿宋" w:cs="仿宋"/>
          <w:b/>
          <w:bCs/>
          <w:color w:val="auto"/>
          <w:kern w:val="0"/>
          <w:sz w:val="24"/>
          <w:szCs w:val="24"/>
          <w:highlight w:val="none"/>
          <w:lang w:val="en-US" w:eastAsia="zh-CN" w:bidi="ar"/>
        </w:rPr>
        <w:t>权</w:t>
      </w:r>
      <w:r>
        <w:rPr>
          <w:rFonts w:hint="default" w:ascii="仿宋" w:hAnsi="仿宋" w:eastAsia="仿宋" w:cs="仿宋"/>
          <w:b/>
          <w:bCs/>
          <w:color w:val="auto"/>
          <w:kern w:val="0"/>
          <w:sz w:val="24"/>
          <w:szCs w:val="24"/>
          <w:highlight w:val="none"/>
          <w:lang w:val="en-US" w:eastAsia="zh-CN" w:bidi="ar"/>
        </w:rPr>
        <w:t>归</w:t>
      </w:r>
      <w:r>
        <w:rPr>
          <w:rFonts w:hint="eastAsia" w:ascii="仿宋" w:hAnsi="仿宋" w:eastAsia="仿宋" w:cs="仿宋"/>
          <w:b/>
          <w:bCs/>
          <w:color w:val="auto"/>
          <w:kern w:val="0"/>
          <w:sz w:val="24"/>
          <w:szCs w:val="24"/>
          <w:highlight w:val="none"/>
          <w:lang w:val="en-US" w:eastAsia="zh-CN" w:bidi="ar"/>
        </w:rPr>
        <w:t>大</w:t>
      </w:r>
      <w:r>
        <w:rPr>
          <w:rFonts w:hint="default" w:ascii="仿宋" w:hAnsi="仿宋" w:eastAsia="仿宋" w:cs="仿宋"/>
          <w:b/>
          <w:bCs/>
          <w:color w:val="auto"/>
          <w:kern w:val="0"/>
          <w:sz w:val="24"/>
          <w:szCs w:val="24"/>
          <w:highlight w:val="none"/>
          <w:lang w:val="en-US" w:eastAsia="zh-CN" w:bidi="ar"/>
        </w:rPr>
        <w:t>赛事组委会所有。</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7" w:afterLines="50" w:line="360" w:lineRule="auto"/>
        <w:ind w:left="420" w:leftChars="0" w:firstLine="241" w:firstLineChars="100"/>
        <w:jc w:val="left"/>
        <w:textAlignment w:val="auto"/>
        <w:rPr>
          <w:color w:val="auto"/>
          <w:highlight w:val="none"/>
        </w:rPr>
      </w:pPr>
      <w:r>
        <w:rPr>
          <w:rFonts w:hint="eastAsia" w:ascii="仿宋" w:hAnsi="仿宋" w:eastAsia="仿宋" w:cs="仿宋"/>
          <w:b/>
          <w:bCs/>
          <w:color w:val="auto"/>
          <w:kern w:val="0"/>
          <w:sz w:val="24"/>
          <w:szCs w:val="24"/>
          <w:highlight w:val="none"/>
          <w:lang w:val="en-US" w:eastAsia="zh-CN" w:bidi="ar"/>
        </w:rPr>
        <w:t>本办法由湖南省大学生智能导航科技创新大赛组织委会负责制定、修订和解</w:t>
      </w:r>
      <w:r>
        <w:rPr>
          <w:rFonts w:hint="default" w:ascii="仿宋" w:hAnsi="仿宋" w:eastAsia="仿宋" w:cs="仿宋"/>
          <w:b/>
          <w:bCs/>
          <w:color w:val="auto"/>
          <w:kern w:val="0"/>
          <w:sz w:val="24"/>
          <w:szCs w:val="24"/>
          <w:highlight w:val="none"/>
          <w:lang w:val="en-US" w:eastAsia="zh-CN" w:bidi="ar"/>
        </w:rPr>
        <w:t>释。</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B05C7"/>
    <w:multiLevelType w:val="singleLevel"/>
    <w:tmpl w:val="90DB05C7"/>
    <w:lvl w:ilvl="0" w:tentative="0">
      <w:start w:val="1"/>
      <w:numFmt w:val="decimal"/>
      <w:lvlText w:val="%1."/>
      <w:lvlJc w:val="left"/>
      <w:pPr>
        <w:ind w:left="425" w:hanging="425"/>
      </w:pPr>
      <w:rPr>
        <w:rFonts w:hint="default"/>
      </w:rPr>
    </w:lvl>
  </w:abstractNum>
  <w:abstractNum w:abstractNumId="1">
    <w:nsid w:val="B4970112"/>
    <w:multiLevelType w:val="singleLevel"/>
    <w:tmpl w:val="B4970112"/>
    <w:lvl w:ilvl="0" w:tentative="0">
      <w:start w:val="1"/>
      <w:numFmt w:val="chineseCounting"/>
      <w:suff w:val="nothing"/>
      <w:lvlText w:val="%1、"/>
      <w:lvlJc w:val="left"/>
      <w:pPr>
        <w:ind w:left="0" w:firstLine="420"/>
      </w:pPr>
      <w:rPr>
        <w:rFonts w:hint="eastAsia"/>
      </w:rPr>
    </w:lvl>
  </w:abstractNum>
  <w:abstractNum w:abstractNumId="2">
    <w:nsid w:val="B651DD73"/>
    <w:multiLevelType w:val="singleLevel"/>
    <w:tmpl w:val="B651DD73"/>
    <w:lvl w:ilvl="0" w:tentative="0">
      <w:start w:val="1"/>
      <w:numFmt w:val="decimal"/>
      <w:lvlText w:val="%1."/>
      <w:lvlJc w:val="left"/>
      <w:pPr>
        <w:ind w:left="425" w:hanging="425"/>
      </w:pPr>
      <w:rPr>
        <w:rFonts w:hint="default"/>
      </w:rPr>
    </w:lvl>
  </w:abstractNum>
  <w:abstractNum w:abstractNumId="3">
    <w:nsid w:val="C352378D"/>
    <w:multiLevelType w:val="singleLevel"/>
    <w:tmpl w:val="C352378D"/>
    <w:lvl w:ilvl="0" w:tentative="0">
      <w:start w:val="1"/>
      <w:numFmt w:val="decimal"/>
      <w:lvlText w:val="(%1)"/>
      <w:lvlJc w:val="left"/>
      <w:pPr>
        <w:ind w:left="425" w:hanging="425"/>
      </w:pPr>
      <w:rPr>
        <w:rFonts w:hint="default"/>
      </w:rPr>
    </w:lvl>
  </w:abstractNum>
  <w:abstractNum w:abstractNumId="4">
    <w:nsid w:val="C6D59497"/>
    <w:multiLevelType w:val="singleLevel"/>
    <w:tmpl w:val="C6D59497"/>
    <w:lvl w:ilvl="0" w:tentative="0">
      <w:start w:val="1"/>
      <w:numFmt w:val="decimal"/>
      <w:lvlText w:val="%1."/>
      <w:lvlJc w:val="left"/>
      <w:pPr>
        <w:ind w:left="425" w:hanging="425"/>
      </w:pPr>
      <w:rPr>
        <w:rFonts w:hint="default"/>
      </w:rPr>
    </w:lvl>
  </w:abstractNum>
  <w:abstractNum w:abstractNumId="5">
    <w:nsid w:val="DC4B809B"/>
    <w:multiLevelType w:val="singleLevel"/>
    <w:tmpl w:val="DC4B809B"/>
    <w:lvl w:ilvl="0" w:tentative="0">
      <w:start w:val="1"/>
      <w:numFmt w:val="decimal"/>
      <w:lvlText w:val="%1."/>
      <w:lvlJc w:val="left"/>
      <w:pPr>
        <w:ind w:left="425" w:hanging="425"/>
      </w:pPr>
      <w:rPr>
        <w:rFonts w:hint="default"/>
      </w:rPr>
    </w:lvl>
  </w:abstractNum>
  <w:abstractNum w:abstractNumId="6">
    <w:nsid w:val="E7A1F30A"/>
    <w:multiLevelType w:val="singleLevel"/>
    <w:tmpl w:val="E7A1F30A"/>
    <w:lvl w:ilvl="0" w:tentative="0">
      <w:start w:val="1"/>
      <w:numFmt w:val="decimal"/>
      <w:lvlText w:val="%1."/>
      <w:lvlJc w:val="left"/>
      <w:pPr>
        <w:ind w:left="425" w:hanging="425"/>
      </w:pPr>
      <w:rPr>
        <w:rFonts w:hint="default"/>
      </w:rPr>
    </w:lvl>
  </w:abstractNum>
  <w:abstractNum w:abstractNumId="7">
    <w:nsid w:val="EA48A463"/>
    <w:multiLevelType w:val="singleLevel"/>
    <w:tmpl w:val="EA48A463"/>
    <w:lvl w:ilvl="0" w:tentative="0">
      <w:start w:val="1"/>
      <w:numFmt w:val="decimal"/>
      <w:lvlText w:val="%1."/>
      <w:lvlJc w:val="left"/>
      <w:pPr>
        <w:ind w:left="425" w:hanging="425"/>
      </w:pPr>
      <w:rPr>
        <w:rFonts w:hint="default"/>
      </w:rPr>
    </w:lvl>
  </w:abstractNum>
  <w:abstractNum w:abstractNumId="8">
    <w:nsid w:val="EEFC345A"/>
    <w:multiLevelType w:val="singleLevel"/>
    <w:tmpl w:val="EEFC345A"/>
    <w:lvl w:ilvl="0" w:tentative="0">
      <w:start w:val="1"/>
      <w:numFmt w:val="decimal"/>
      <w:lvlText w:val="%1."/>
      <w:lvlJc w:val="left"/>
      <w:pPr>
        <w:ind w:left="425" w:hanging="425"/>
      </w:pPr>
      <w:rPr>
        <w:rFonts w:hint="default"/>
      </w:rPr>
    </w:lvl>
  </w:abstractNum>
  <w:abstractNum w:abstractNumId="9">
    <w:nsid w:val="09274E84"/>
    <w:multiLevelType w:val="singleLevel"/>
    <w:tmpl w:val="09274E84"/>
    <w:lvl w:ilvl="0" w:tentative="0">
      <w:start w:val="1"/>
      <w:numFmt w:val="decimal"/>
      <w:lvlText w:val="(%1)"/>
      <w:lvlJc w:val="left"/>
      <w:pPr>
        <w:ind w:left="425" w:hanging="425"/>
      </w:pPr>
      <w:rPr>
        <w:rFonts w:hint="default"/>
      </w:rPr>
    </w:lvl>
  </w:abstractNum>
  <w:abstractNum w:abstractNumId="10">
    <w:nsid w:val="11D0946C"/>
    <w:multiLevelType w:val="singleLevel"/>
    <w:tmpl w:val="11D0946C"/>
    <w:lvl w:ilvl="0" w:tentative="0">
      <w:start w:val="1"/>
      <w:numFmt w:val="decimal"/>
      <w:lvlText w:val="(%1)"/>
      <w:lvlJc w:val="left"/>
      <w:pPr>
        <w:ind w:left="425" w:hanging="425"/>
      </w:pPr>
      <w:rPr>
        <w:rFonts w:hint="default"/>
      </w:rPr>
    </w:lvl>
  </w:abstractNum>
  <w:abstractNum w:abstractNumId="11">
    <w:nsid w:val="2B44E4F0"/>
    <w:multiLevelType w:val="singleLevel"/>
    <w:tmpl w:val="2B44E4F0"/>
    <w:lvl w:ilvl="0" w:tentative="0">
      <w:start w:val="1"/>
      <w:numFmt w:val="decimal"/>
      <w:lvlText w:val="%1."/>
      <w:lvlJc w:val="left"/>
      <w:pPr>
        <w:ind w:left="425" w:hanging="425"/>
      </w:pPr>
      <w:rPr>
        <w:rFonts w:hint="default"/>
      </w:rPr>
    </w:lvl>
  </w:abstractNum>
  <w:abstractNum w:abstractNumId="12">
    <w:nsid w:val="36BE0CF4"/>
    <w:multiLevelType w:val="singleLevel"/>
    <w:tmpl w:val="36BE0CF4"/>
    <w:lvl w:ilvl="0" w:tentative="0">
      <w:start w:val="1"/>
      <w:numFmt w:val="decimal"/>
      <w:lvlText w:val="%1."/>
      <w:lvlJc w:val="left"/>
      <w:pPr>
        <w:ind w:left="425" w:hanging="425"/>
      </w:pPr>
      <w:rPr>
        <w:rFonts w:hint="default"/>
      </w:rPr>
    </w:lvl>
  </w:abstractNum>
  <w:abstractNum w:abstractNumId="13">
    <w:nsid w:val="42702E54"/>
    <w:multiLevelType w:val="singleLevel"/>
    <w:tmpl w:val="42702E54"/>
    <w:lvl w:ilvl="0" w:tentative="0">
      <w:start w:val="1"/>
      <w:numFmt w:val="decimal"/>
      <w:lvlText w:val="(%1)"/>
      <w:lvlJc w:val="left"/>
      <w:pPr>
        <w:ind w:left="425" w:hanging="425"/>
      </w:pPr>
      <w:rPr>
        <w:rFonts w:hint="default"/>
      </w:rPr>
    </w:lvl>
  </w:abstractNum>
  <w:abstractNum w:abstractNumId="14">
    <w:nsid w:val="4802051A"/>
    <w:multiLevelType w:val="singleLevel"/>
    <w:tmpl w:val="4802051A"/>
    <w:lvl w:ilvl="0" w:tentative="0">
      <w:start w:val="1"/>
      <w:numFmt w:val="decimal"/>
      <w:lvlText w:val="%1."/>
      <w:lvlJc w:val="left"/>
      <w:pPr>
        <w:ind w:left="425" w:hanging="425"/>
      </w:pPr>
      <w:rPr>
        <w:rFonts w:hint="default"/>
      </w:rPr>
    </w:lvl>
  </w:abstractNum>
  <w:abstractNum w:abstractNumId="15">
    <w:nsid w:val="63144841"/>
    <w:multiLevelType w:val="singleLevel"/>
    <w:tmpl w:val="63144841"/>
    <w:lvl w:ilvl="0" w:tentative="0">
      <w:start w:val="1"/>
      <w:numFmt w:val="decimal"/>
      <w:lvlText w:val="(%1)"/>
      <w:lvlJc w:val="left"/>
      <w:pPr>
        <w:ind w:left="425" w:hanging="425"/>
      </w:pPr>
      <w:rPr>
        <w:rFonts w:hint="default"/>
      </w:rPr>
    </w:lvl>
  </w:abstractNum>
  <w:abstractNum w:abstractNumId="16">
    <w:nsid w:val="65C72C18"/>
    <w:multiLevelType w:val="singleLevel"/>
    <w:tmpl w:val="65C72C18"/>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11"/>
  </w:num>
  <w:num w:numId="4">
    <w:abstractNumId w:val="3"/>
  </w:num>
  <w:num w:numId="5">
    <w:abstractNumId w:val="16"/>
  </w:num>
  <w:num w:numId="6">
    <w:abstractNumId w:val="10"/>
  </w:num>
  <w:num w:numId="7">
    <w:abstractNumId w:val="4"/>
  </w:num>
  <w:num w:numId="8">
    <w:abstractNumId w:val="7"/>
  </w:num>
  <w:num w:numId="9">
    <w:abstractNumId w:val="9"/>
  </w:num>
  <w:num w:numId="10">
    <w:abstractNumId w:val="13"/>
  </w:num>
  <w:num w:numId="11">
    <w:abstractNumId w:val="6"/>
  </w:num>
  <w:num w:numId="12">
    <w:abstractNumId w:val="2"/>
  </w:num>
  <w:num w:numId="13">
    <w:abstractNumId w:val="12"/>
  </w:num>
  <w:num w:numId="14">
    <w:abstractNumId w:val="15"/>
  </w:num>
  <w:num w:numId="15">
    <w:abstractNumId w:val="14"/>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D3062"/>
    <w:rsid w:val="08A5579F"/>
    <w:rsid w:val="0EAD36B6"/>
    <w:rsid w:val="100601DB"/>
    <w:rsid w:val="11FF04A5"/>
    <w:rsid w:val="127D7D7C"/>
    <w:rsid w:val="1CB54B0C"/>
    <w:rsid w:val="26227956"/>
    <w:rsid w:val="26A9517D"/>
    <w:rsid w:val="2AFD3062"/>
    <w:rsid w:val="2E185D94"/>
    <w:rsid w:val="2F234EA7"/>
    <w:rsid w:val="36965EB1"/>
    <w:rsid w:val="3B756435"/>
    <w:rsid w:val="3B8F10C5"/>
    <w:rsid w:val="3C9111E3"/>
    <w:rsid w:val="49FE53B1"/>
    <w:rsid w:val="4A2641B8"/>
    <w:rsid w:val="4ADF11E9"/>
    <w:rsid w:val="4BB957C8"/>
    <w:rsid w:val="4D7C2BD0"/>
    <w:rsid w:val="4FFB22CB"/>
    <w:rsid w:val="50425D72"/>
    <w:rsid w:val="5A6D641F"/>
    <w:rsid w:val="5D46431E"/>
    <w:rsid w:val="5DCA3ACA"/>
    <w:rsid w:val="61E53A2E"/>
    <w:rsid w:val="65853E70"/>
    <w:rsid w:val="69B610F8"/>
    <w:rsid w:val="6CB231A5"/>
    <w:rsid w:val="73364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unhideWhenUsed/>
    <w:qFormat/>
    <w:uiPriority w:val="1"/>
    <w:pPr>
      <w:widowControl w:val="0"/>
      <w:autoSpaceDE w:val="0"/>
      <w:autoSpaceDN w:val="0"/>
      <w:adjustRightInd w:val="0"/>
      <w:spacing w:before="154"/>
      <w:ind w:left="609"/>
    </w:pPr>
    <w:rPr>
      <w:rFonts w:hint="eastAsia" w:ascii="仿宋" w:hAnsi="仿宋" w:eastAsia="仿宋" w:cs="Times New Roman"/>
      <w:sz w:val="24"/>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2019-08-20T09:15:00Z</dcterms:created>
  <dc:creator>Steven东平</dc:creator>
  <cp:lastModifiedBy>Steven东平</cp:lastModifiedBy>
  <cp:lastPrinted>2021-05-28T00:52:00Z</cp:lastPrinted>
  <dcterms:modified xsi:type="dcterms:W3CDTF">2021-06-02T03:07:00Z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7ED6072D7AF04A1F9D2D8EB346A6F65F</vt:lpwstr>
  </property>
</Properties>
</file>